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D67" w:rsidRPr="008621F1" w:rsidRDefault="006C5D67" w:rsidP="006C5D67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b/>
          <w:bCs/>
          <w:color w:val="000000"/>
          <w:sz w:val="20"/>
        </w:rPr>
        <w:t>Электромагнитная обстановка</w:t>
      </w:r>
      <w:r w:rsidRPr="008621F1">
        <w:rPr>
          <w:rFonts w:ascii="Verdana" w:eastAsia="Times New Roman" w:hAnsi="Verdana"/>
          <w:color w:val="000000"/>
          <w:sz w:val="20"/>
        </w:rPr>
        <w:t> </w:t>
      </w:r>
      <w:r w:rsidRPr="008621F1">
        <w:rPr>
          <w:rFonts w:ascii="Verdana" w:eastAsia="Times New Roman" w:hAnsi="Verdana"/>
          <w:color w:val="000000"/>
          <w:sz w:val="20"/>
          <w:szCs w:val="20"/>
        </w:rPr>
        <w:t>- совокупность электромагнитных явлений и (или) процессов в данной области пространства и (или) данной проводящей среде в заданных частотном и временном диапазонах.</w:t>
      </w:r>
    </w:p>
    <w:p w:rsidR="006C5D67" w:rsidRPr="008621F1" w:rsidRDefault="006C5D67" w:rsidP="006C5D67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Современное общество всё больше насыщается электрическими приборами, устройствами сотовой связи, навигации и т.д. Мы уже не представляем комфортного существования без этих приборов. Радиоэлектронные технологии внедрились в структуры управления, навигацию, охранные системы, аэрокосмический комплекс и т.д.</w:t>
      </w:r>
    </w:p>
    <w:p w:rsidR="006C5D67" w:rsidRDefault="006C5D67" w:rsidP="006C5D67">
      <w:pPr>
        <w:shd w:val="clear" w:color="auto" w:fill="FFFFFF"/>
        <w:spacing w:before="120" w:after="120" w:line="360" w:lineRule="atLeast"/>
        <w:jc w:val="center"/>
        <w:outlineLvl w:val="1"/>
        <w:rPr>
          <w:rFonts w:ascii="Georgia" w:eastAsia="Times New Roman" w:hAnsi="Georgia"/>
          <w:color w:val="2485C4"/>
          <w:sz w:val="36"/>
          <w:szCs w:val="36"/>
        </w:rPr>
      </w:pPr>
    </w:p>
    <w:p w:rsidR="006C5D67" w:rsidRPr="008621F1" w:rsidRDefault="006C5D67" w:rsidP="006C5D67">
      <w:pPr>
        <w:shd w:val="clear" w:color="auto" w:fill="FFFFFF"/>
        <w:spacing w:before="120" w:after="120" w:line="360" w:lineRule="atLeast"/>
        <w:jc w:val="center"/>
        <w:outlineLvl w:val="1"/>
        <w:rPr>
          <w:rFonts w:ascii="Georgia" w:eastAsia="Times New Roman" w:hAnsi="Georgia"/>
          <w:color w:val="2485C4"/>
          <w:sz w:val="36"/>
          <w:szCs w:val="36"/>
        </w:rPr>
      </w:pPr>
      <w:r w:rsidRPr="008621F1">
        <w:rPr>
          <w:rFonts w:ascii="Georgia" w:eastAsia="Times New Roman" w:hAnsi="Georgia"/>
          <w:color w:val="2485C4"/>
          <w:sz w:val="36"/>
          <w:szCs w:val="36"/>
        </w:rPr>
        <w:t>Испытания на электромагнитную совместимость</w:t>
      </w:r>
    </w:p>
    <w:p w:rsidR="006C5D67" w:rsidRPr="008621F1" w:rsidRDefault="006C5D67" w:rsidP="006C5D67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Испытания на ЭМС совместно с обследованием ЭМО проводят на строящихся объектах при </w:t>
      </w:r>
      <w:hyperlink r:id="rId5" w:tooltip="Пусконаладочные работы" w:history="1">
        <w:r w:rsidRPr="008621F1">
          <w:rPr>
            <w:rFonts w:ascii="Verdana" w:eastAsia="Times New Roman" w:hAnsi="Verdana"/>
            <w:color w:val="0E6197"/>
            <w:sz w:val="20"/>
            <w:u w:val="single"/>
          </w:rPr>
          <w:t>пусконаладочных работах электроустановок</w:t>
        </w:r>
      </w:hyperlink>
      <w:r w:rsidRPr="008621F1">
        <w:rPr>
          <w:rFonts w:ascii="Verdana" w:eastAsia="Times New Roman" w:hAnsi="Verdana"/>
          <w:color w:val="000000"/>
          <w:sz w:val="20"/>
          <w:szCs w:val="20"/>
        </w:rPr>
        <w:t xml:space="preserve">, а при техническом переоснащении действующих объектов при </w:t>
      </w:r>
      <w:proofErr w:type="spellStart"/>
      <w:r w:rsidRPr="008621F1">
        <w:rPr>
          <w:rFonts w:ascii="Verdana" w:eastAsia="Times New Roman" w:hAnsi="Verdana"/>
          <w:color w:val="000000"/>
          <w:sz w:val="20"/>
          <w:szCs w:val="20"/>
        </w:rPr>
        <w:t>предпроектных</w:t>
      </w:r>
      <w:proofErr w:type="spellEnd"/>
      <w:r w:rsidRPr="008621F1">
        <w:rPr>
          <w:rFonts w:ascii="Verdana" w:eastAsia="Times New Roman" w:hAnsi="Verdana"/>
          <w:color w:val="000000"/>
          <w:sz w:val="20"/>
          <w:szCs w:val="20"/>
        </w:rPr>
        <w:t xml:space="preserve"> и пусконаладочных работах. </w:t>
      </w:r>
    </w:p>
    <w:p w:rsidR="006C5D67" w:rsidRPr="008621F1" w:rsidRDefault="006C5D67" w:rsidP="006C5D67">
      <w:pPr>
        <w:shd w:val="clear" w:color="auto" w:fill="FFFFFF"/>
        <w:spacing w:before="120" w:after="120" w:line="240" w:lineRule="auto"/>
        <w:ind w:firstLine="360"/>
        <w:rPr>
          <w:rFonts w:ascii="Verdana" w:eastAsia="Times New Roman" w:hAnsi="Verdana"/>
          <w:color w:val="000000"/>
          <w:sz w:val="20"/>
          <w:szCs w:val="20"/>
        </w:rPr>
      </w:pPr>
      <w:r w:rsidRPr="008621F1">
        <w:rPr>
          <w:rFonts w:ascii="Verdana" w:eastAsia="Times New Roman" w:hAnsi="Verdana"/>
          <w:color w:val="000000"/>
          <w:sz w:val="20"/>
          <w:szCs w:val="20"/>
        </w:rPr>
        <w:t>Проверка на ЭМС является достаточно трудоемким процессом и включает в себя следующие работы:</w:t>
      </w:r>
    </w:p>
    <w:p w:rsidR="006C5D67" w:rsidRPr="008621F1" w:rsidRDefault="006C5D67" w:rsidP="006C5D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0"/>
        <w:rPr>
          <w:rFonts w:ascii="Trebuchet MS" w:eastAsia="Times New Roman" w:hAnsi="Trebuchet MS"/>
          <w:color w:val="000000"/>
          <w:sz w:val="18"/>
          <w:szCs w:val="18"/>
        </w:rPr>
      </w:pPr>
      <w:hyperlink r:id="rId6" w:tooltip="Измерение сопротивления заземления грунта" w:history="1">
        <w:r w:rsidRPr="008621F1">
          <w:rPr>
            <w:rFonts w:ascii="Trebuchet MS" w:eastAsia="Times New Roman" w:hAnsi="Trebuchet MS"/>
            <w:color w:val="0E6197"/>
            <w:sz w:val="18"/>
          </w:rPr>
          <w:t>Измерение удельного электрического сопротивления грунта</w:t>
        </w:r>
      </w:hyperlink>
      <w:r w:rsidRPr="008621F1">
        <w:rPr>
          <w:rFonts w:ascii="Trebuchet MS" w:eastAsia="Times New Roman" w:hAnsi="Trebuchet MS"/>
          <w:color w:val="000000"/>
          <w:sz w:val="18"/>
          <w:szCs w:val="18"/>
        </w:rPr>
        <w:t>;</w:t>
      </w:r>
    </w:p>
    <w:p w:rsidR="006C5D67" w:rsidRPr="008621F1" w:rsidRDefault="006C5D67" w:rsidP="006C5D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0"/>
        <w:rPr>
          <w:rFonts w:ascii="Trebuchet MS" w:eastAsia="Times New Roman" w:hAnsi="Trebuchet MS"/>
          <w:color w:val="000000"/>
          <w:sz w:val="18"/>
          <w:szCs w:val="18"/>
        </w:rPr>
      </w:pPr>
      <w:r w:rsidRPr="008621F1">
        <w:rPr>
          <w:rFonts w:ascii="Trebuchet MS" w:eastAsia="Times New Roman" w:hAnsi="Trebuchet MS"/>
          <w:color w:val="000000"/>
          <w:sz w:val="18"/>
          <w:szCs w:val="18"/>
        </w:rPr>
        <w:t>Обследование заземляющего устройства (ЗУ);</w:t>
      </w:r>
    </w:p>
    <w:p w:rsidR="006C5D67" w:rsidRPr="008621F1" w:rsidRDefault="006C5D67" w:rsidP="006C5D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0"/>
        <w:rPr>
          <w:rFonts w:ascii="Trebuchet MS" w:eastAsia="Times New Roman" w:hAnsi="Trebuchet MS"/>
          <w:color w:val="000000"/>
          <w:sz w:val="18"/>
          <w:szCs w:val="18"/>
        </w:rPr>
      </w:pPr>
      <w:r w:rsidRPr="008621F1">
        <w:rPr>
          <w:rFonts w:ascii="Trebuchet MS" w:eastAsia="Times New Roman" w:hAnsi="Trebuchet MS"/>
          <w:color w:val="000000"/>
          <w:sz w:val="18"/>
          <w:szCs w:val="18"/>
        </w:rPr>
        <w:t>Определение уровня помех от внешних электромагнитных возмущений;</w:t>
      </w:r>
    </w:p>
    <w:p w:rsidR="006C5D67" w:rsidRPr="008621F1" w:rsidRDefault="006C5D67" w:rsidP="006C5D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0"/>
        <w:rPr>
          <w:rFonts w:ascii="Trebuchet MS" w:eastAsia="Times New Roman" w:hAnsi="Trebuchet MS"/>
          <w:color w:val="000000"/>
          <w:sz w:val="18"/>
          <w:szCs w:val="18"/>
        </w:rPr>
      </w:pPr>
      <w:r w:rsidRPr="008621F1">
        <w:rPr>
          <w:rFonts w:ascii="Trebuchet MS" w:eastAsia="Times New Roman" w:hAnsi="Trebuchet MS"/>
          <w:color w:val="000000"/>
          <w:sz w:val="18"/>
          <w:szCs w:val="18"/>
        </w:rPr>
        <w:t>Анализ компоновки объекта;</w:t>
      </w:r>
    </w:p>
    <w:p w:rsidR="006C5D67" w:rsidRDefault="006C5D67" w:rsidP="006C5D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0" w:lineRule="atLeast"/>
        <w:ind w:left="0"/>
        <w:rPr>
          <w:rFonts w:ascii="Trebuchet MS" w:eastAsia="Times New Roman" w:hAnsi="Trebuchet MS"/>
          <w:color w:val="000000"/>
          <w:sz w:val="18"/>
          <w:szCs w:val="18"/>
        </w:rPr>
      </w:pPr>
      <w:r w:rsidRPr="008621F1">
        <w:rPr>
          <w:rFonts w:ascii="Trebuchet MS" w:eastAsia="Times New Roman" w:hAnsi="Trebuchet MS"/>
          <w:color w:val="000000"/>
          <w:sz w:val="18"/>
          <w:szCs w:val="18"/>
        </w:rPr>
        <w:t>Расчеты.</w:t>
      </w:r>
    </w:p>
    <w:p w:rsidR="006C5D67" w:rsidRPr="006C5D67" w:rsidRDefault="006C5D67" w:rsidP="006C5D67">
      <w:pPr>
        <w:shd w:val="clear" w:color="auto" w:fill="FFFFFF"/>
        <w:spacing w:before="100" w:beforeAutospacing="1" w:after="100" w:afterAutospacing="1" w:line="280" w:lineRule="atLeast"/>
        <w:rPr>
          <w:rFonts w:ascii="Trebuchet MS" w:eastAsia="Times New Roman" w:hAnsi="Trebuchet MS"/>
          <w:color w:val="000000"/>
          <w:sz w:val="28"/>
          <w:szCs w:val="28"/>
          <w:highlight w:val="red"/>
        </w:rPr>
      </w:pPr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>Задание!!!</w:t>
      </w:r>
    </w:p>
    <w:p w:rsidR="006C5D67" w:rsidRPr="006C5D67" w:rsidRDefault="006C5D67" w:rsidP="006C5D67">
      <w:pPr>
        <w:shd w:val="clear" w:color="auto" w:fill="FFFFFF"/>
        <w:spacing w:before="100" w:beforeAutospacing="1" w:after="100" w:afterAutospacing="1" w:line="280" w:lineRule="atLeast"/>
        <w:rPr>
          <w:rFonts w:ascii="Trebuchet MS" w:eastAsia="Times New Roman" w:hAnsi="Trebuchet MS"/>
          <w:color w:val="000000"/>
          <w:sz w:val="28"/>
          <w:szCs w:val="28"/>
        </w:rPr>
      </w:pPr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Составить </w:t>
      </w:r>
      <w:proofErr w:type="gramStart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>таблицу</w:t>
      </w:r>
      <w:proofErr w:type="gramEnd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 какие проводятся испытания</w:t>
      </w:r>
      <w:r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 на Электромагнитную совместимость различных технических средств (на ваш выбор)</w:t>
      </w:r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, утвержденные </w:t>
      </w:r>
      <w:proofErr w:type="spellStart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>ГОСТом</w:t>
      </w:r>
      <w:proofErr w:type="spellEnd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 в нашем государстве (можно и другие </w:t>
      </w:r>
      <w:proofErr w:type="spellStart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>гос-ва</w:t>
      </w:r>
      <w:proofErr w:type="spellEnd"/>
      <w:r w:rsidRPr="006C5D67">
        <w:rPr>
          <w:rFonts w:ascii="Trebuchet MS" w:eastAsia="Times New Roman" w:hAnsi="Trebuchet MS"/>
          <w:color w:val="000000"/>
          <w:sz w:val="28"/>
          <w:szCs w:val="28"/>
          <w:highlight w:val="red"/>
        </w:rPr>
        <w:t xml:space="preserve"> добавить)</w:t>
      </w:r>
    </w:p>
    <w:p w:rsidR="00397349" w:rsidRDefault="00397349"/>
    <w:sectPr w:rsidR="0039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B4DD1"/>
    <w:multiLevelType w:val="multilevel"/>
    <w:tmpl w:val="1C987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5D67"/>
    <w:rsid w:val="00397349"/>
    <w:rsid w:val="006C5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lt-spb.ru/jelektrotehnicheskaja-laboratorija/izmerenie-zazemlenija.html" TargetMode="External"/><Relationship Id="rId5" Type="http://schemas.openxmlformats.org/officeDocument/2006/relationships/hyperlink" Target="http://www.volt-spb.ru/puskonaladochnye-rabot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2015-10-01T17:59:00Z</dcterms:created>
  <dcterms:modified xsi:type="dcterms:W3CDTF">2015-10-01T18:06:00Z</dcterms:modified>
</cp:coreProperties>
</file>